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7AB5B58B"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w:t>
      </w:r>
      <w:r w:rsidR="00DF5C03">
        <w:rPr>
          <w:b/>
          <w:sz w:val="24"/>
        </w:rPr>
        <w:t>7</w:t>
      </w:r>
      <w:r>
        <w:rPr>
          <w:b/>
          <w:sz w:val="24"/>
        </w:rPr>
        <w:t>-e</w:t>
      </w:r>
      <w:r w:rsidRPr="00143EEA">
        <w:rPr>
          <w:b/>
          <w:i/>
          <w:sz w:val="28"/>
        </w:rPr>
        <w:tab/>
      </w:r>
      <w:r w:rsidR="00303D9E" w:rsidRPr="00303D9E">
        <w:rPr>
          <w:rFonts w:cs="Arial"/>
          <w:b/>
          <w:bCs/>
          <w:color w:val="000000"/>
          <w:sz w:val="28"/>
          <w:szCs w:val="28"/>
        </w:rPr>
        <w:t>R3-224427</w:t>
      </w:r>
    </w:p>
    <w:p w14:paraId="21875486" w14:textId="06DB8C6F" w:rsidR="001F0B49" w:rsidRPr="00143EEA" w:rsidRDefault="001F0B49" w:rsidP="001F0B49">
      <w:pPr>
        <w:pStyle w:val="CRCoverPage"/>
        <w:outlineLvl w:val="0"/>
        <w:rPr>
          <w:b/>
          <w:sz w:val="24"/>
        </w:rPr>
      </w:pPr>
      <w:r w:rsidRPr="00143EEA">
        <w:rPr>
          <w:b/>
          <w:bCs/>
          <w:sz w:val="24"/>
        </w:rPr>
        <w:t xml:space="preserve">Online, </w:t>
      </w:r>
      <w:r w:rsidR="00DF5C03">
        <w:rPr>
          <w:b/>
          <w:bCs/>
          <w:sz w:val="24"/>
        </w:rPr>
        <w:t>15</w:t>
      </w:r>
      <w:r w:rsidR="00DF5C03" w:rsidRPr="00DF5C03">
        <w:rPr>
          <w:b/>
          <w:bCs/>
          <w:sz w:val="24"/>
          <w:vertAlign w:val="superscript"/>
        </w:rPr>
        <w:t>th</w:t>
      </w:r>
      <w:r w:rsidR="00DF5C03">
        <w:rPr>
          <w:b/>
          <w:bCs/>
          <w:sz w:val="24"/>
        </w:rPr>
        <w:t xml:space="preserve"> </w:t>
      </w:r>
      <w:r w:rsidRPr="00143EEA">
        <w:rPr>
          <w:b/>
          <w:bCs/>
          <w:sz w:val="24"/>
        </w:rPr>
        <w:t xml:space="preserve">– </w:t>
      </w:r>
      <w:r w:rsidR="00DF5C03">
        <w:rPr>
          <w:b/>
          <w:bCs/>
          <w:sz w:val="24"/>
        </w:rPr>
        <w:t>24</w:t>
      </w:r>
      <w:r w:rsidR="00DF5C03">
        <w:rPr>
          <w:b/>
          <w:bCs/>
          <w:sz w:val="24"/>
          <w:vertAlign w:val="superscript"/>
        </w:rPr>
        <w:t>th</w:t>
      </w:r>
      <w:r w:rsidR="00F62757">
        <w:rPr>
          <w:b/>
          <w:bCs/>
          <w:sz w:val="24"/>
        </w:rPr>
        <w:t xml:space="preserve"> </w:t>
      </w:r>
      <w:r w:rsidR="00DF5C03">
        <w:rPr>
          <w:b/>
          <w:bCs/>
          <w:sz w:val="24"/>
        </w:rPr>
        <w:t xml:space="preserve">August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40F6D071"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102360">
        <w:rPr>
          <w:rFonts w:cs="Arial"/>
          <w:b/>
          <w:bCs/>
          <w:color w:val="000000"/>
          <w:sz w:val="24"/>
          <w:szCs w:val="24"/>
          <w:lang w:val="en-US"/>
        </w:rPr>
        <w:t>12</w:t>
      </w:r>
      <w:r w:rsidR="007D44B5" w:rsidRPr="008F0E22">
        <w:rPr>
          <w:rFonts w:cs="Arial"/>
          <w:b/>
          <w:bCs/>
          <w:color w:val="000000"/>
          <w:sz w:val="24"/>
          <w:szCs w:val="24"/>
          <w:lang w:val="en-US"/>
        </w:rPr>
        <w:t>.</w:t>
      </w:r>
      <w:r w:rsidR="00EB33A2">
        <w:rPr>
          <w:rFonts w:cs="Arial"/>
          <w:b/>
          <w:bCs/>
          <w:color w:val="000000"/>
          <w:sz w:val="24"/>
          <w:szCs w:val="24"/>
          <w:lang w:val="en-US"/>
        </w:rPr>
        <w:t>3</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60B30A6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102360">
        <w:rPr>
          <w:rFonts w:cs="Arial"/>
          <w:b/>
          <w:bCs/>
          <w:color w:val="000000"/>
          <w:sz w:val="24"/>
          <w:szCs w:val="24"/>
          <w:lang w:val="en-US"/>
        </w:rPr>
        <w:t>Discussion on AI for NR DC scenario</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600A1FBA" w14:textId="2C98CF5E" w:rsidR="00C91D10" w:rsidRDefault="003759BB" w:rsidP="00D14C4D">
      <w:pPr>
        <w:spacing w:after="0" w:line="240" w:lineRule="exact"/>
        <w:rPr>
          <w:rFonts w:cs="Arial"/>
          <w:lang w:eastAsia="zh-CN"/>
        </w:rPr>
      </w:pPr>
      <w:r>
        <w:rPr>
          <w:rFonts w:cs="Arial"/>
          <w:lang w:eastAsia="zh-CN"/>
        </w:rPr>
        <w:t xml:space="preserve">As captured in TR37.817, companies </w:t>
      </w:r>
      <w:r w:rsidR="005D33D7">
        <w:rPr>
          <w:rFonts w:cs="Arial"/>
          <w:lang w:eastAsia="zh-CN"/>
        </w:rPr>
        <w:t>agreed</w:t>
      </w:r>
      <w:r>
        <w:rPr>
          <w:rFonts w:cs="Arial"/>
          <w:lang w:eastAsia="zh-CN"/>
        </w:rPr>
        <w:t xml:space="preserve"> that</w:t>
      </w:r>
      <w:r w:rsidR="005D33D7">
        <w:rPr>
          <w:rFonts w:cs="Arial"/>
          <w:lang w:eastAsia="zh-CN"/>
        </w:rPr>
        <w:t xml:space="preserve"> NG-RAN </w:t>
      </w:r>
      <w:r w:rsidR="002C6FB1">
        <w:rPr>
          <w:rFonts w:cs="Arial"/>
          <w:lang w:eastAsia="zh-CN"/>
        </w:rPr>
        <w:t xml:space="preserve">standalone is </w:t>
      </w:r>
      <w:r w:rsidR="00F52D2D">
        <w:rPr>
          <w:rFonts w:cs="Arial"/>
          <w:lang w:eastAsia="zh-CN"/>
        </w:rPr>
        <w:t xml:space="preserve">prioritized for the AI assisted </w:t>
      </w:r>
      <w:r w:rsidR="007D5838">
        <w:rPr>
          <w:rFonts w:cs="Arial"/>
          <w:lang w:eastAsia="zh-CN"/>
        </w:rPr>
        <w:t xml:space="preserve">use cases, while EN-DC and MR-DC is down prioritized but not precluded in Rel18 discussion. In this paper, we </w:t>
      </w:r>
      <w:r w:rsidR="00E93257">
        <w:rPr>
          <w:rFonts w:cs="Arial"/>
          <w:lang w:eastAsia="zh-CN"/>
        </w:rPr>
        <w:t xml:space="preserve">further discuss the applicability of AI </w:t>
      </w:r>
      <w:r w:rsidR="00875DEB">
        <w:rPr>
          <w:rFonts w:cs="Arial"/>
          <w:lang w:eastAsia="zh-CN"/>
        </w:rPr>
        <w:t>capabili</w:t>
      </w:r>
      <w:r w:rsidR="00067A26">
        <w:rPr>
          <w:rFonts w:cs="Arial"/>
          <w:lang w:eastAsia="zh-CN"/>
        </w:rPr>
        <w:t>ty in DC scenario.</w:t>
      </w:r>
      <w:r>
        <w:rPr>
          <w:rFonts w:cs="Arial"/>
          <w:lang w:eastAsia="zh-CN"/>
        </w:rPr>
        <w:t xml:space="preserve"> </w:t>
      </w:r>
    </w:p>
    <w:p w14:paraId="209AC6C6" w14:textId="77777777" w:rsidR="003759BB" w:rsidRDefault="003759BB"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3759BB" w14:paraId="0E0E429F" w14:textId="77777777" w:rsidTr="003759BB">
        <w:tc>
          <w:tcPr>
            <w:tcW w:w="9855" w:type="dxa"/>
          </w:tcPr>
          <w:p w14:paraId="5DF0290E" w14:textId="38F7005B" w:rsidR="003759BB" w:rsidRPr="005D33D7" w:rsidRDefault="00D04A6D" w:rsidP="003759BB">
            <w:pPr>
              <w:pStyle w:val="B1"/>
              <w:ind w:left="0" w:firstLine="0"/>
              <w:rPr>
                <w:b/>
                <w:bCs/>
              </w:rPr>
            </w:pPr>
            <w:r w:rsidRPr="005D33D7">
              <w:rPr>
                <w:b/>
                <w:bCs/>
              </w:rPr>
              <w:t>TR 37.817</w:t>
            </w:r>
          </w:p>
          <w:p w14:paraId="4365BDE6" w14:textId="77777777" w:rsidR="005D33D7" w:rsidRPr="001240FB" w:rsidRDefault="005D33D7" w:rsidP="005D33D7">
            <w:pPr>
              <w:pStyle w:val="Heading2"/>
              <w:rPr>
                <w:sz w:val="20"/>
                <w:lang w:val="en-US"/>
              </w:rPr>
            </w:pPr>
            <w:bookmarkStart w:id="0" w:name="_Toc97840224"/>
            <w:bookmarkStart w:id="1" w:name="_Toc99489536"/>
            <w:bookmarkStart w:id="2" w:name="_Toc100153141"/>
            <w:bookmarkStart w:id="3" w:name="_Toc100154272"/>
            <w:bookmarkStart w:id="4" w:name="_Toc100154481"/>
            <w:bookmarkStart w:id="5" w:name="_Toc100154988"/>
            <w:r w:rsidRPr="001240FB">
              <w:rPr>
                <w:sz w:val="20"/>
              </w:rPr>
              <w:t>4.1</w:t>
            </w:r>
            <w:r w:rsidRPr="001240FB">
              <w:rPr>
                <w:sz w:val="20"/>
              </w:rPr>
              <w:tab/>
              <w:t>High-level Principles</w:t>
            </w:r>
            <w:bookmarkEnd w:id="0"/>
            <w:bookmarkEnd w:id="1"/>
            <w:bookmarkEnd w:id="2"/>
            <w:bookmarkEnd w:id="3"/>
            <w:bookmarkEnd w:id="4"/>
            <w:bookmarkEnd w:id="5"/>
            <w:r w:rsidRPr="001240FB">
              <w:rPr>
                <w:sz w:val="20"/>
                <w:lang w:val="en-US"/>
              </w:rPr>
              <w:t xml:space="preserve"> </w:t>
            </w:r>
          </w:p>
          <w:p w14:paraId="31330183" w14:textId="77777777" w:rsidR="005D33D7" w:rsidRPr="001240FB" w:rsidRDefault="005D33D7" w:rsidP="005D33D7">
            <w:pPr>
              <w:rPr>
                <w:lang w:val="en-US"/>
              </w:rPr>
            </w:pPr>
            <w:r w:rsidRPr="001240FB">
              <w:rPr>
                <w:lang w:val="en-US"/>
              </w:rPr>
              <w:t>The following high</w:t>
            </w:r>
            <w:r w:rsidRPr="001240FB">
              <w:rPr>
                <w:rFonts w:hint="eastAsia"/>
                <w:lang w:val="en-US" w:eastAsia="zh-CN"/>
              </w:rPr>
              <w:t>-</w:t>
            </w:r>
            <w:r w:rsidRPr="001240FB">
              <w:rPr>
                <w:lang w:val="en-US"/>
              </w:rPr>
              <w:t>level principles should be applied for AI-enabled RAN intelligence:</w:t>
            </w:r>
          </w:p>
          <w:p w14:paraId="0CCDDA15" w14:textId="77777777" w:rsidR="005D33D7" w:rsidRPr="001240FB" w:rsidRDefault="005D33D7" w:rsidP="005D33D7">
            <w:pPr>
              <w:pStyle w:val="B1"/>
              <w:rPr>
                <w:lang w:val="en-US" w:eastAsia="zh-CN"/>
              </w:rPr>
            </w:pPr>
            <w:r w:rsidRPr="001240FB">
              <w:t>-</w:t>
            </w:r>
            <w:r w:rsidRPr="001240FB">
              <w:tab/>
            </w:r>
            <w:r w:rsidRPr="001240FB">
              <w:rPr>
                <w:lang w:val="en-US" w:eastAsia="zh-CN"/>
              </w:rPr>
              <w:t xml:space="preserve">The detailed AI/ML algorithms and models for use cases are </w:t>
            </w:r>
            <w:r w:rsidRPr="001240FB">
              <w:t>implementation specific and</w:t>
            </w:r>
            <w:r w:rsidRPr="001240FB">
              <w:rPr>
                <w:lang w:val="en-US" w:eastAsia="zh-CN"/>
              </w:rPr>
              <w:t xml:space="preserve"> out of RAN3 scope.</w:t>
            </w:r>
          </w:p>
          <w:p w14:paraId="503402C9" w14:textId="77777777" w:rsidR="005D33D7" w:rsidRPr="001240FB" w:rsidRDefault="005D33D7" w:rsidP="005D33D7">
            <w:pPr>
              <w:pStyle w:val="B1"/>
              <w:rPr>
                <w:lang w:val="en-US" w:eastAsia="zh-CN"/>
              </w:rPr>
            </w:pPr>
            <w:r w:rsidRPr="001240FB">
              <w:t>-</w:t>
            </w:r>
            <w:r w:rsidRPr="001240FB">
              <w:tab/>
            </w:r>
            <w:r w:rsidRPr="001240FB">
              <w:rPr>
                <w:lang w:val="en-US" w:eastAsia="zh-CN"/>
              </w:rPr>
              <w:t xml:space="preserve">The study focuses on AI/ML functionality and corresponding types of inputs/outputs. </w:t>
            </w:r>
          </w:p>
          <w:p w14:paraId="765BCAD5" w14:textId="77777777" w:rsidR="005D33D7" w:rsidRPr="001240FB" w:rsidRDefault="005D33D7" w:rsidP="005D33D7">
            <w:pPr>
              <w:pStyle w:val="B1"/>
              <w:rPr>
                <w:lang w:val="en-US"/>
              </w:rPr>
            </w:pPr>
            <w:r w:rsidRPr="001240FB">
              <w:t>-</w:t>
            </w:r>
            <w:r w:rsidRPr="001240FB">
              <w:tab/>
            </w:r>
            <w:r w:rsidRPr="001240FB">
              <w:rPr>
                <w:lang w:val="en-US" w:eastAsia="zh-CN"/>
              </w:rPr>
              <w:t>The in</w:t>
            </w:r>
            <w:r w:rsidRPr="001240FB">
              <w:rPr>
                <w:lang w:val="en-US"/>
              </w:rPr>
              <w:t xml:space="preserve">put/output and the location of </w:t>
            </w:r>
            <w:r w:rsidRPr="001240FB">
              <w:t xml:space="preserve">the Model Training and Model </w:t>
            </w:r>
            <w:r w:rsidRPr="001240FB">
              <w:rPr>
                <w:lang w:val="en-US"/>
              </w:rPr>
              <w:t xml:space="preserve">Inference </w:t>
            </w:r>
            <w:r w:rsidRPr="001240FB">
              <w:t>function</w:t>
            </w:r>
            <w:r w:rsidRPr="001240FB">
              <w:rPr>
                <w:lang w:val="en-US"/>
              </w:rPr>
              <w:t xml:space="preserve"> should be studied case by case.</w:t>
            </w:r>
          </w:p>
          <w:p w14:paraId="3A814A36" w14:textId="77777777" w:rsidR="005D33D7" w:rsidRPr="001240FB" w:rsidRDefault="005D33D7" w:rsidP="005D33D7">
            <w:pPr>
              <w:pStyle w:val="B1"/>
              <w:rPr>
                <w:lang w:val="en-US"/>
              </w:rPr>
            </w:pPr>
            <w:r w:rsidRPr="001240FB">
              <w:t>-</w:t>
            </w:r>
            <w:r w:rsidRPr="001240FB">
              <w:tab/>
              <w:t xml:space="preserve">The study </w:t>
            </w:r>
            <w:r w:rsidRPr="001240FB">
              <w:rPr>
                <w:lang w:val="en-US"/>
              </w:rPr>
              <w:t xml:space="preserve">focuses on the analysis of data needed at the Model Training function from </w:t>
            </w:r>
            <w:r w:rsidRPr="001240FB">
              <w:t>Data Collection</w:t>
            </w:r>
            <w:r w:rsidRPr="001240FB">
              <w:rPr>
                <w:lang w:val="en-US"/>
              </w:rPr>
              <w:t>, while the aspects of how the Model Training function uses inputs to train a model are out of RAN3 scope</w:t>
            </w:r>
            <w:r w:rsidRPr="001240FB">
              <w:t>.</w:t>
            </w:r>
          </w:p>
          <w:p w14:paraId="0D08C4C6" w14:textId="77777777" w:rsidR="005D33D7" w:rsidRPr="001240FB" w:rsidRDefault="005D33D7" w:rsidP="005D33D7">
            <w:pPr>
              <w:pStyle w:val="B1"/>
              <w:rPr>
                <w:lang w:val="en-US" w:eastAsia="zh-CN"/>
              </w:rPr>
            </w:pPr>
            <w:r w:rsidRPr="001240FB">
              <w:t>-</w:t>
            </w:r>
            <w:r w:rsidRPr="001240FB">
              <w:tab/>
            </w:r>
            <w:r w:rsidRPr="001240FB">
              <w:rPr>
                <w:lang w:val="en-US" w:eastAsia="zh-CN"/>
              </w:rPr>
              <w:t>The study focuses on the analysis of data needed at the Model Inference function from Data Collection, while the aspects of how the Model Inference function uses inputs to derive outputs are out of RAN3 scope.</w:t>
            </w:r>
          </w:p>
          <w:p w14:paraId="24719A87" w14:textId="77777777" w:rsidR="005D33D7" w:rsidRPr="001240FB" w:rsidRDefault="005D33D7" w:rsidP="005D33D7">
            <w:pPr>
              <w:pStyle w:val="B1"/>
              <w:rPr>
                <w:lang w:val="en-US"/>
              </w:rPr>
            </w:pPr>
            <w:r w:rsidRPr="001240FB">
              <w:t>-</w:t>
            </w:r>
            <w:r w:rsidRPr="001240FB">
              <w:tab/>
            </w:r>
            <w:r w:rsidRPr="001240FB">
              <w:rPr>
                <w:lang w:val="en-US"/>
              </w:rPr>
              <w:t>Where AI/ML functionality resides within the current RAN architecture, depends on deployment and on the specific use cases.</w:t>
            </w:r>
          </w:p>
          <w:p w14:paraId="3541E22B" w14:textId="77777777" w:rsidR="005D33D7" w:rsidRPr="001240FB" w:rsidRDefault="005D33D7" w:rsidP="005D33D7">
            <w:pPr>
              <w:pStyle w:val="B1"/>
            </w:pPr>
            <w:r w:rsidRPr="001240FB">
              <w:t>-</w:t>
            </w:r>
            <w:r w:rsidRPr="001240FB">
              <w:tab/>
              <w:t>The Model Training and Model Inference functions should be able to request</w:t>
            </w:r>
            <w:r w:rsidRPr="001240FB" w:rsidDel="00206D42">
              <w:t xml:space="preserve">, if needed, </w:t>
            </w:r>
            <w:r w:rsidRPr="001240FB">
              <w:t>specific information</w:t>
            </w:r>
            <w:r w:rsidRPr="001240FB" w:rsidDel="00FF4AAE">
              <w:t xml:space="preserve"> </w:t>
            </w:r>
            <w:r w:rsidRPr="001240FB">
              <w:t xml:space="preserve">to be used to train or execute the AI/ML algorithm and to avoid reception of unnecessary information. The nature of such information depends on the use case and on the AI/ML algorithm.   </w:t>
            </w:r>
          </w:p>
          <w:p w14:paraId="3B8E5D25" w14:textId="77777777" w:rsidR="005D33D7" w:rsidRPr="001240FB" w:rsidRDefault="005D33D7" w:rsidP="005D33D7">
            <w:pPr>
              <w:pStyle w:val="B1"/>
              <w:rPr>
                <w:lang w:val="en-US"/>
              </w:rPr>
            </w:pPr>
            <w:r w:rsidRPr="001240FB">
              <w:t>-</w:t>
            </w:r>
            <w:r w:rsidRPr="001240FB">
              <w:tab/>
              <w:t>The Model Inference function should signal the outputs of the model only to nodes that have explicitly requested them (e.g., via subscription), or nodes that take actions based on the output from Model Inference.</w:t>
            </w:r>
          </w:p>
          <w:p w14:paraId="5F981FE5" w14:textId="77777777" w:rsidR="005D33D7" w:rsidRPr="001240FB" w:rsidRDefault="005D33D7" w:rsidP="005D33D7">
            <w:pPr>
              <w:pStyle w:val="B1"/>
            </w:pPr>
            <w:r w:rsidRPr="001240FB">
              <w:t>-</w:t>
            </w:r>
            <w:r w:rsidRPr="001240FB">
              <w:tab/>
              <w:t xml:space="preserve">An AI/ML model used in a Model Inference function </w:t>
            </w:r>
            <w:proofErr w:type="gramStart"/>
            <w:r w:rsidRPr="001240FB">
              <w:t>has to</w:t>
            </w:r>
            <w:proofErr w:type="gramEnd"/>
            <w:r w:rsidRPr="001240FB">
              <w:t xml:space="preserve"> be initially trained, validated and tested by the Model Training function before deployment.</w:t>
            </w:r>
          </w:p>
          <w:p w14:paraId="6A0C6AA8" w14:textId="77777777" w:rsidR="005D33D7" w:rsidRPr="001240FB" w:rsidRDefault="005D33D7" w:rsidP="005D33D7">
            <w:pPr>
              <w:pStyle w:val="B1"/>
              <w:rPr>
                <w:lang w:val="en-US"/>
              </w:rPr>
            </w:pPr>
            <w:r w:rsidRPr="001240FB">
              <w:rPr>
                <w:highlight w:val="green"/>
              </w:rPr>
              <w:t>-</w:t>
            </w:r>
            <w:r w:rsidRPr="001240FB">
              <w:rPr>
                <w:highlight w:val="green"/>
              </w:rPr>
              <w:tab/>
            </w:r>
            <w:r w:rsidRPr="001240FB">
              <w:rPr>
                <w:highlight w:val="green"/>
                <w:lang w:val="en-US"/>
              </w:rPr>
              <w:t>NG-RAN SA is prioritized; EN-DC and MR-DC are down-prioritized, but not precluded from Rel.18.</w:t>
            </w:r>
          </w:p>
          <w:p w14:paraId="7964A065" w14:textId="77777777" w:rsidR="005D33D7" w:rsidRPr="001240FB" w:rsidRDefault="005D33D7" w:rsidP="005D33D7">
            <w:pPr>
              <w:pStyle w:val="B1"/>
            </w:pPr>
            <w:r w:rsidRPr="001240FB">
              <w:t>-</w:t>
            </w:r>
            <w:r w:rsidRPr="001240FB">
              <w:tab/>
            </w:r>
            <w:r w:rsidRPr="001240FB">
              <w:rPr>
                <w:lang w:val="en-US"/>
              </w:rPr>
              <w:t xml:space="preserve">Functional framework and high-level procedures defined in </w:t>
            </w:r>
            <w:r w:rsidRPr="001240FB">
              <w:rPr>
                <w:rFonts w:hint="eastAsia"/>
                <w:lang w:val="en-US" w:eastAsia="zh-CN"/>
              </w:rPr>
              <w:t>this</w:t>
            </w:r>
            <w:r w:rsidRPr="001240FB">
              <w:rPr>
                <w:lang w:val="en-US"/>
              </w:rPr>
              <w:t xml:space="preserve"> TR should not prevent from “thinking beyond” them during normative phase if a use case requires so.</w:t>
            </w:r>
          </w:p>
          <w:p w14:paraId="73292F73" w14:textId="1733D786" w:rsidR="003759BB" w:rsidRPr="005D33D7" w:rsidRDefault="005D33D7" w:rsidP="005D33D7">
            <w:pPr>
              <w:pStyle w:val="B1"/>
              <w:rPr>
                <w:sz w:val="18"/>
                <w:szCs w:val="18"/>
              </w:rPr>
            </w:pPr>
            <w:r w:rsidRPr="001240FB">
              <w:t>-</w:t>
            </w:r>
            <w:r w:rsidRPr="001240FB">
              <w:tab/>
              <w:t>User data privacy and anonymisation should be respected during AI/ML operation.</w:t>
            </w:r>
          </w:p>
        </w:tc>
      </w:tr>
    </w:tbl>
    <w:p w14:paraId="6FEDCDC1" w14:textId="77777777" w:rsidR="003759BB" w:rsidRDefault="003759BB" w:rsidP="00D14C4D">
      <w:pPr>
        <w:spacing w:after="0" w:line="240" w:lineRule="exact"/>
        <w:rPr>
          <w:rFonts w:cs="Arial"/>
          <w:lang w:eastAsia="zh-CN"/>
        </w:rPr>
      </w:pPr>
    </w:p>
    <w:p w14:paraId="7D3FE11E" w14:textId="2994D5B4" w:rsidR="00D57AC9" w:rsidRDefault="00482ABA" w:rsidP="00D57AC9">
      <w:pPr>
        <w:pStyle w:val="Heading1"/>
        <w:rPr>
          <w:lang w:eastAsia="zh-CN"/>
        </w:rPr>
      </w:pPr>
      <w:r>
        <w:rPr>
          <w:lang w:eastAsia="zh-CN"/>
        </w:rPr>
        <w:lastRenderedPageBreak/>
        <w:t>2</w:t>
      </w:r>
      <w:r w:rsidR="00D57AC9">
        <w:rPr>
          <w:lang w:eastAsia="zh-CN"/>
        </w:rPr>
        <w:tab/>
      </w:r>
      <w:r w:rsidR="005F6015">
        <w:rPr>
          <w:lang w:eastAsia="zh-CN"/>
        </w:rPr>
        <w:t>Discussion</w:t>
      </w:r>
    </w:p>
    <w:p w14:paraId="1F04C029" w14:textId="7A341E0D" w:rsidR="009E03D3" w:rsidRDefault="003703F6" w:rsidP="008919C9">
      <w:r>
        <w:t xml:space="preserve">In DC scenarios, the MN or SN could be either LTE or NR RAN node, however, </w:t>
      </w:r>
      <w:r w:rsidR="00303714">
        <w:t xml:space="preserve">it is questionable to us </w:t>
      </w:r>
      <w:r w:rsidR="00384FE0">
        <w:t xml:space="preserve">if companies really want 4G LTE base station to </w:t>
      </w:r>
      <w:r w:rsidR="00A14D97">
        <w:t xml:space="preserve">support AI training and inference capability, </w:t>
      </w:r>
      <w:r w:rsidR="00006725">
        <w:t xml:space="preserve">since 4G base station has been widely deployed and there might be backward compatibility risk to </w:t>
      </w:r>
      <w:r w:rsidR="00EC614D">
        <w:t>adopt AI/ML scheme for network operation</w:t>
      </w:r>
      <w:r w:rsidR="00A14D97">
        <w:t xml:space="preserve">. </w:t>
      </w:r>
      <w:r w:rsidR="009E03D3">
        <w:t xml:space="preserve">Besides, most of the conclusions from the NG-RAN SA scenario discussion can be </w:t>
      </w:r>
      <w:r w:rsidR="00555C6D">
        <w:t>inherited in the NR DC scenario</w:t>
      </w:r>
      <w:r w:rsidR="001D45D9">
        <w:t>, such as the support of resource status prediction, UE traffic prediction,</w:t>
      </w:r>
      <w:r w:rsidR="00DE17A1">
        <w:t xml:space="preserve"> and</w:t>
      </w:r>
      <w:r w:rsidR="001D45D9">
        <w:t xml:space="preserve"> </w:t>
      </w:r>
      <w:r w:rsidR="00DE17A1">
        <w:t>UE trajectory prediction etc</w:t>
      </w:r>
      <w:r w:rsidR="00555C6D">
        <w:t xml:space="preserve">. Therefore, RAN3 should at least </w:t>
      </w:r>
      <w:r w:rsidR="006778A9">
        <w:t>support the AI assisted use cases (</w:t>
      </w:r>
      <w:r w:rsidR="00363275">
        <w:t>i.e., network energy saving, load balancing, mobility optimization</w:t>
      </w:r>
      <w:r w:rsidR="006778A9">
        <w:t>) in NR-DC scenario</w:t>
      </w:r>
      <w:r w:rsidR="00DE17A1">
        <w:t xml:space="preserve">, which </w:t>
      </w:r>
      <w:r w:rsidR="002F77D9">
        <w:t xml:space="preserve">does not require much extra work in our view. </w:t>
      </w:r>
      <w:r w:rsidR="00F22E73">
        <w:t>In parallel to the NG-RAN SA discussion, RAN3 could also discuss issues which are NR-DC specific.</w:t>
      </w:r>
    </w:p>
    <w:p w14:paraId="1D6F600A" w14:textId="0144AC6D" w:rsidR="00F22E73" w:rsidRDefault="0038337D" w:rsidP="00F22E73">
      <w:pPr>
        <w:pStyle w:val="Observation"/>
      </w:pPr>
      <w:bookmarkStart w:id="6" w:name="_Toc110454440"/>
      <w:r>
        <w:t>The motivation to support AI training/inference capability in 4G LTE base station is questionable.</w:t>
      </w:r>
      <w:bookmarkEnd w:id="6"/>
      <w:r>
        <w:t xml:space="preserve"> </w:t>
      </w:r>
    </w:p>
    <w:p w14:paraId="429775A3" w14:textId="090FD08E" w:rsidR="00761547" w:rsidRDefault="00761547" w:rsidP="00F22E73">
      <w:pPr>
        <w:pStyle w:val="Observation"/>
      </w:pPr>
      <w:bookmarkStart w:id="7" w:name="_Toc110454441"/>
      <w:r>
        <w:t xml:space="preserve">Most of the conclusions from NG-RAN node </w:t>
      </w:r>
      <w:proofErr w:type="spellStart"/>
      <w:r>
        <w:t>stand alone</w:t>
      </w:r>
      <w:proofErr w:type="spellEnd"/>
      <w:r>
        <w:t xml:space="preserve"> scenario can be inherited for the NR-DC scenario.</w:t>
      </w:r>
      <w:bookmarkEnd w:id="7"/>
      <w:r>
        <w:t xml:space="preserve"> </w:t>
      </w:r>
    </w:p>
    <w:p w14:paraId="67FD82C7" w14:textId="238A4983" w:rsidR="0041639F" w:rsidRDefault="000872C0" w:rsidP="0041639F">
      <w:pPr>
        <w:pStyle w:val="Proposal"/>
      </w:pPr>
      <w:bookmarkStart w:id="8" w:name="_Toc110454746"/>
      <w:r>
        <w:t>RAN3 is suggested to support AI assisted use cases in NR-DC scenario</w:t>
      </w:r>
      <w:r w:rsidR="0041639F">
        <w:t xml:space="preserve"> in Rel18.</w:t>
      </w:r>
      <w:bookmarkEnd w:id="8"/>
      <w:r w:rsidR="0041639F">
        <w:t xml:space="preserve"> </w:t>
      </w:r>
    </w:p>
    <w:p w14:paraId="0B32E190" w14:textId="3A0402EA" w:rsidR="003264F9" w:rsidRDefault="003264F9" w:rsidP="003264F9">
      <w:pPr>
        <w:pStyle w:val="Proposal"/>
        <w:numPr>
          <w:ilvl w:val="0"/>
          <w:numId w:val="0"/>
        </w:numPr>
        <w:ind w:left="1304" w:hanging="1304"/>
      </w:pPr>
    </w:p>
    <w:p w14:paraId="2D417743" w14:textId="77777777" w:rsidR="000C2391" w:rsidRDefault="00B52B69" w:rsidP="00B52B69">
      <w:r>
        <w:t xml:space="preserve">In terms of NR-DC specific issues, </w:t>
      </w:r>
      <w:r w:rsidR="00B14137">
        <w:t>we believe there are two aspects which are different from NG-RAN SA scenario</w:t>
      </w:r>
      <w:r w:rsidR="00C62273">
        <w:t xml:space="preserve"> and should be discussed</w:t>
      </w:r>
      <w:r w:rsidR="00B14137">
        <w:t xml:space="preserve">. </w:t>
      </w:r>
      <w:r w:rsidR="00897E2F">
        <w:t xml:space="preserve">First, in NR-DC scenario, the MN and SN </w:t>
      </w:r>
      <w:r w:rsidR="00E80839">
        <w:t xml:space="preserve">are serving the same UE </w:t>
      </w:r>
      <w:r w:rsidR="00217835">
        <w:t xml:space="preserve">at the same time, </w:t>
      </w:r>
      <w:r w:rsidR="005E64A5">
        <w:t xml:space="preserve">thus, there </w:t>
      </w:r>
      <w:r w:rsidR="004E2417">
        <w:t xml:space="preserve">could be a need </w:t>
      </w:r>
      <w:r w:rsidR="00E9581E">
        <w:t xml:space="preserve">for MN and SN to </w:t>
      </w:r>
      <w:r w:rsidR="003560AD">
        <w:t>share some</w:t>
      </w:r>
      <w:r w:rsidR="00E9581E">
        <w:t xml:space="preserve"> </w:t>
      </w:r>
      <w:r w:rsidR="003560AD">
        <w:t xml:space="preserve">UE related prediction result such as predicted UE trajectory and UE traffic. </w:t>
      </w:r>
      <w:r w:rsidR="000C2391">
        <w:t>For example:</w:t>
      </w:r>
    </w:p>
    <w:p w14:paraId="2A4E3DAD" w14:textId="3BA6FE16" w:rsidR="009426EA" w:rsidRDefault="009426EA" w:rsidP="009426EA">
      <w:pPr>
        <w:pStyle w:val="ListParagraph"/>
        <w:numPr>
          <w:ilvl w:val="0"/>
          <w:numId w:val="22"/>
        </w:numPr>
      </w:pPr>
      <w:r>
        <w:t xml:space="preserve">The SN could make prediction about future </w:t>
      </w:r>
      <w:proofErr w:type="spellStart"/>
      <w:r>
        <w:t>PSCells</w:t>
      </w:r>
      <w:proofErr w:type="spellEnd"/>
      <w:r>
        <w:t xml:space="preserve"> </w:t>
      </w:r>
      <w:r w:rsidR="00E932C8">
        <w:t xml:space="preserve">that UE will move to and provide to MN upon request. The prediction result can be used by the MN for possible SN change decision. </w:t>
      </w:r>
    </w:p>
    <w:p w14:paraId="7C8EC15A" w14:textId="76CBB2E2" w:rsidR="0035253B" w:rsidRDefault="00A87D31" w:rsidP="0035253B">
      <w:pPr>
        <w:pStyle w:val="ListParagraph"/>
        <w:numPr>
          <w:ilvl w:val="0"/>
          <w:numId w:val="22"/>
        </w:numPr>
      </w:pPr>
      <w:r>
        <w:t>Similarly, t</w:t>
      </w:r>
      <w:r w:rsidR="00FC0074">
        <w:t xml:space="preserve">he </w:t>
      </w:r>
      <w:r w:rsidR="00F84605">
        <w:t xml:space="preserve">SN could make prediction about UE </w:t>
      </w:r>
      <w:r w:rsidR="00081C95">
        <w:t>traffic over SN terminated QoS flows and provide to MN upon request</w:t>
      </w:r>
      <w:r w:rsidR="00C119E1">
        <w:t xml:space="preserve">. </w:t>
      </w:r>
      <w:r w:rsidR="000E0183">
        <w:t xml:space="preserve">The prediction result can be used by the </w:t>
      </w:r>
      <w:r w:rsidR="00F2336D">
        <w:t xml:space="preserve">MN for possible SN modification, e.g., </w:t>
      </w:r>
      <w:r w:rsidR="00941A7B">
        <w:t xml:space="preserve">change the SN terminated QoS flow to MN terminated QoS flow. </w:t>
      </w:r>
    </w:p>
    <w:p w14:paraId="4C473352" w14:textId="769DC54C" w:rsidR="00E21395" w:rsidRDefault="00E21395" w:rsidP="00E21395">
      <w:r>
        <w:t xml:space="preserve">The exact </w:t>
      </w:r>
      <w:proofErr w:type="spellStart"/>
      <w:r>
        <w:t>Xn</w:t>
      </w:r>
      <w:proofErr w:type="spellEnd"/>
      <w:r>
        <w:t xml:space="preserve"> signalling to support such UE related prediction request and provision can be further discussed. It can be </w:t>
      </w:r>
      <w:r w:rsidR="0011091C">
        <w:t xml:space="preserve">based on existing </w:t>
      </w:r>
      <w:proofErr w:type="spellStart"/>
      <w:r w:rsidR="0011091C">
        <w:t>Xn</w:t>
      </w:r>
      <w:proofErr w:type="spellEnd"/>
      <w:r w:rsidR="0011091C">
        <w:t xml:space="preserve"> </w:t>
      </w:r>
      <w:r w:rsidR="00AE195C">
        <w:t>signalling</w:t>
      </w:r>
      <w:r w:rsidR="0011091C">
        <w:t xml:space="preserve"> such as SN Modification Request/Required</w:t>
      </w:r>
      <w:r w:rsidR="00AE195C">
        <w:t xml:space="preserve">, or new signalling. </w:t>
      </w:r>
    </w:p>
    <w:p w14:paraId="35E6E656" w14:textId="1B101C68" w:rsidR="00832AD9" w:rsidRDefault="0071687E" w:rsidP="0071687E">
      <w:pPr>
        <w:jc w:val="center"/>
      </w:pPr>
      <w:r>
        <w:rPr>
          <w:noProof/>
        </w:rPr>
        <w:drawing>
          <wp:inline distT="0" distB="0" distL="0" distR="0" wp14:anchorId="04754ED3" wp14:editId="11B2FFE8">
            <wp:extent cx="3390314" cy="1766959"/>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2451" cy="1773284"/>
                    </a:xfrm>
                    <a:prstGeom prst="rect">
                      <a:avLst/>
                    </a:prstGeom>
                  </pic:spPr>
                </pic:pic>
              </a:graphicData>
            </a:graphic>
          </wp:inline>
        </w:drawing>
      </w:r>
    </w:p>
    <w:p w14:paraId="541E934D" w14:textId="164EE1DD" w:rsidR="0071687E" w:rsidRPr="00670B1E" w:rsidRDefault="00670B1E" w:rsidP="00670B1E">
      <w:pPr>
        <w:jc w:val="center"/>
        <w:rPr>
          <w:b/>
          <w:bCs/>
        </w:rPr>
      </w:pPr>
      <w:r w:rsidRPr="00C97CF0">
        <w:rPr>
          <w:b/>
          <w:bCs/>
        </w:rPr>
        <w:t xml:space="preserve">Figure </w:t>
      </w:r>
      <w:r>
        <w:rPr>
          <w:b/>
          <w:bCs/>
        </w:rPr>
        <w:t>1</w:t>
      </w:r>
      <w:r w:rsidRPr="00C97CF0">
        <w:rPr>
          <w:b/>
          <w:bCs/>
        </w:rPr>
        <w:t xml:space="preserve">: </w:t>
      </w:r>
      <w:r>
        <w:rPr>
          <w:b/>
          <w:bCs/>
        </w:rPr>
        <w:t>S</w:t>
      </w:r>
      <w:r w:rsidRPr="00C97CF0">
        <w:rPr>
          <w:b/>
          <w:bCs/>
        </w:rPr>
        <w:t xml:space="preserve">N provides UE related prediction </w:t>
      </w:r>
      <w:r>
        <w:rPr>
          <w:b/>
          <w:bCs/>
        </w:rPr>
        <w:t>upon MN request</w:t>
      </w:r>
    </w:p>
    <w:p w14:paraId="70B69C5C" w14:textId="77777777" w:rsidR="00832AD9" w:rsidRDefault="00832AD9" w:rsidP="00832AD9"/>
    <w:p w14:paraId="6AEBC09F" w14:textId="5381150E" w:rsidR="00DD3801" w:rsidRDefault="006675CA" w:rsidP="00DD3801">
      <w:pPr>
        <w:pStyle w:val="Proposal"/>
      </w:pPr>
      <w:bookmarkStart w:id="9" w:name="_Toc110454747"/>
      <w:r>
        <w:t>In NR-DC scenario, the MN</w:t>
      </w:r>
      <w:r w:rsidR="006231A9">
        <w:t>/</w:t>
      </w:r>
      <w:r>
        <w:t xml:space="preserve">SN </w:t>
      </w:r>
      <w:r w:rsidR="002D323F">
        <w:t>can make UE related prediction (e.g., UE trajectory and UE traffic) and send to the peer</w:t>
      </w:r>
      <w:r w:rsidR="006231A9">
        <w:t xml:space="preserve"> SN/MN upon request. </w:t>
      </w:r>
      <w:r w:rsidR="002D323F">
        <w:t xml:space="preserve"> </w:t>
      </w:r>
      <w:r w:rsidR="00DD3801">
        <w:t>FFS the</w:t>
      </w:r>
      <w:r w:rsidR="00BB081D">
        <w:t xml:space="preserve"> </w:t>
      </w:r>
      <w:proofErr w:type="spellStart"/>
      <w:r w:rsidR="00BB081D">
        <w:t>Xn</w:t>
      </w:r>
      <w:proofErr w:type="spellEnd"/>
      <w:r w:rsidR="00BB081D">
        <w:t xml:space="preserve"> signalling to be used.</w:t>
      </w:r>
      <w:bookmarkEnd w:id="9"/>
      <w:r w:rsidR="00BB081D">
        <w:t xml:space="preserve"> </w:t>
      </w:r>
    </w:p>
    <w:p w14:paraId="46F0AE4A" w14:textId="51AA10BA" w:rsidR="003264F9" w:rsidRDefault="003560AD" w:rsidP="00B52B69">
      <w:r>
        <w:t xml:space="preserve"> </w:t>
      </w:r>
    </w:p>
    <w:p w14:paraId="045097A6" w14:textId="2ED273FE" w:rsidR="0072667F" w:rsidRDefault="00EE1B94" w:rsidP="00B52B69">
      <w:r w:rsidRPr="0096418F">
        <w:t>In paper [</w:t>
      </w:r>
      <w:r w:rsidR="0096418F" w:rsidRPr="0096418F">
        <w:t>1</w:t>
      </w:r>
      <w:r w:rsidRPr="0096418F">
        <w:t>], we explained why we believe it is beneficial for the source NG-RAN node to provide predicted UE</w:t>
      </w:r>
      <w:r>
        <w:t xml:space="preserve"> trajectory or UE traffic to the target NG-RAN node</w:t>
      </w:r>
      <w:r w:rsidR="006F4AA7">
        <w:t xml:space="preserve"> in a handover scenario. Similarly, in NR-DC </w:t>
      </w:r>
      <w:r w:rsidR="00496E56">
        <w:t>mobility scenario, such as SN addition and SN change, i</w:t>
      </w:r>
      <w:r w:rsidR="009D4FB6">
        <w:t xml:space="preserve">t is also considered beneficial to provide the predicted UE trajectory or UE traffic to the target SN for </w:t>
      </w:r>
      <w:r w:rsidR="001979D0">
        <w:t xml:space="preserve">future target SN </w:t>
      </w:r>
      <w:r w:rsidR="00F17577">
        <w:t xml:space="preserve">operation. </w:t>
      </w:r>
      <w:proofErr w:type="gramStart"/>
      <w:r w:rsidR="00AB6DAA">
        <w:t xml:space="preserve">In particular, </w:t>
      </w:r>
      <w:r w:rsidR="00E73EA5">
        <w:t>during</w:t>
      </w:r>
      <w:proofErr w:type="gramEnd"/>
      <w:r w:rsidR="006A3DAA">
        <w:t xml:space="preserve"> SN addition or SN change, the MN can include the predicted </w:t>
      </w:r>
      <w:r w:rsidR="00301213">
        <w:t xml:space="preserve">UE trajectory or UE traffic in the SN ADDITION REQUEST </w:t>
      </w:r>
      <w:proofErr w:type="spellStart"/>
      <w:r w:rsidR="00301213">
        <w:t>Xn</w:t>
      </w:r>
      <w:proofErr w:type="spellEnd"/>
      <w:r w:rsidR="00301213">
        <w:t xml:space="preserve"> message to the target SN</w:t>
      </w:r>
      <w:r w:rsidR="00E73EA5">
        <w:t xml:space="preserve">. The predicted UE traffic </w:t>
      </w:r>
      <w:r w:rsidR="009B1575">
        <w:t xml:space="preserve">could be the predicted data volume over the QoS flows that MN wants the target SN to support. </w:t>
      </w:r>
      <w:r w:rsidR="004F6A26">
        <w:t xml:space="preserve">The predicted UE trajectory could be </w:t>
      </w:r>
      <w:r w:rsidR="006D74F9">
        <w:t xml:space="preserve">the predicted future </w:t>
      </w:r>
      <w:proofErr w:type="spellStart"/>
      <w:r w:rsidR="006D74F9">
        <w:t>PSCells</w:t>
      </w:r>
      <w:proofErr w:type="spellEnd"/>
      <w:r w:rsidR="006D74F9">
        <w:t xml:space="preserve"> that UE will move to.</w:t>
      </w:r>
    </w:p>
    <w:p w14:paraId="4CD0421F" w14:textId="77777777" w:rsidR="00C97CF0" w:rsidRDefault="00C97CF0" w:rsidP="00670B1E">
      <w:pPr>
        <w:jc w:val="center"/>
      </w:pPr>
      <w:r>
        <w:rPr>
          <w:noProof/>
        </w:rPr>
        <w:lastRenderedPageBreak/>
        <w:drawing>
          <wp:inline distT="0" distB="0" distL="0" distR="0" wp14:anchorId="5907BAA8" wp14:editId="48F0C220">
            <wp:extent cx="3164502" cy="1922584"/>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9090" cy="1937522"/>
                    </a:xfrm>
                    <a:prstGeom prst="rect">
                      <a:avLst/>
                    </a:prstGeom>
                  </pic:spPr>
                </pic:pic>
              </a:graphicData>
            </a:graphic>
          </wp:inline>
        </w:drawing>
      </w:r>
    </w:p>
    <w:p w14:paraId="6C858337" w14:textId="67DF37DA" w:rsidR="00C97CF0" w:rsidRDefault="00C97CF0" w:rsidP="00C97CF0">
      <w:pPr>
        <w:jc w:val="center"/>
        <w:rPr>
          <w:b/>
          <w:bCs/>
        </w:rPr>
      </w:pPr>
      <w:r w:rsidRPr="00C97CF0">
        <w:rPr>
          <w:b/>
          <w:bCs/>
        </w:rPr>
        <w:t>Figure 2: MN provides UE related prediction during SN addition</w:t>
      </w:r>
    </w:p>
    <w:p w14:paraId="796EA412" w14:textId="77777777" w:rsidR="00A44ED8" w:rsidRPr="00C97CF0" w:rsidRDefault="00A44ED8" w:rsidP="00C97CF0">
      <w:pPr>
        <w:jc w:val="center"/>
        <w:rPr>
          <w:b/>
          <w:bCs/>
        </w:rPr>
      </w:pPr>
    </w:p>
    <w:p w14:paraId="544A98AF" w14:textId="321B19DB" w:rsidR="00C97CF0" w:rsidRDefault="00A44ED8" w:rsidP="00B52B69">
      <w:r>
        <w:rPr>
          <w:noProof/>
        </w:rPr>
        <w:drawing>
          <wp:inline distT="0" distB="0" distL="0" distR="0" wp14:anchorId="44AC8882" wp14:editId="47C62D97">
            <wp:extent cx="6066692" cy="22919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72074" cy="2294031"/>
                    </a:xfrm>
                    <a:prstGeom prst="rect">
                      <a:avLst/>
                    </a:prstGeom>
                  </pic:spPr>
                </pic:pic>
              </a:graphicData>
            </a:graphic>
          </wp:inline>
        </w:drawing>
      </w:r>
    </w:p>
    <w:p w14:paraId="58AFAB68" w14:textId="6E9B89AB" w:rsidR="00A44ED8" w:rsidRPr="00C97CF0" w:rsidRDefault="00A44ED8" w:rsidP="00A44ED8">
      <w:pPr>
        <w:jc w:val="center"/>
        <w:rPr>
          <w:b/>
          <w:bCs/>
        </w:rPr>
      </w:pPr>
      <w:r w:rsidRPr="00C97CF0">
        <w:rPr>
          <w:b/>
          <w:bCs/>
        </w:rPr>
        <w:t xml:space="preserve">Figure 2: MN provides UE related prediction during SN </w:t>
      </w:r>
      <w:r>
        <w:rPr>
          <w:b/>
          <w:bCs/>
        </w:rPr>
        <w:t>change</w:t>
      </w:r>
    </w:p>
    <w:p w14:paraId="54BBA3D9" w14:textId="77777777" w:rsidR="00A44ED8" w:rsidRDefault="00A44ED8" w:rsidP="00B52B69"/>
    <w:p w14:paraId="345440BC" w14:textId="10687296" w:rsidR="006D74F9" w:rsidRDefault="006D74F9" w:rsidP="006D74F9">
      <w:pPr>
        <w:pStyle w:val="Proposal"/>
      </w:pPr>
      <w:bookmarkStart w:id="10" w:name="_Toc110454748"/>
      <w:r>
        <w:t xml:space="preserve">During SN addition or SN change, the MN can </w:t>
      </w:r>
      <w:r w:rsidR="007C51BC">
        <w:t xml:space="preserve">provide UE related prediction (e.g., UE trajectory and UE traffic) to </w:t>
      </w:r>
      <w:r w:rsidR="00513559">
        <w:t xml:space="preserve">the target SN </w:t>
      </w:r>
      <w:r w:rsidR="00FD61CD">
        <w:t>in the SN addition request message.</w:t>
      </w:r>
      <w:bookmarkEnd w:id="10"/>
      <w:r w:rsidR="00FD61CD">
        <w:t xml:space="preserve"> </w:t>
      </w:r>
    </w:p>
    <w:p w14:paraId="12008CCF" w14:textId="3A268A09" w:rsidR="00FD61CD" w:rsidRDefault="00FD61CD" w:rsidP="00FD61CD">
      <w:pPr>
        <w:pStyle w:val="Proposal"/>
        <w:numPr>
          <w:ilvl w:val="0"/>
          <w:numId w:val="0"/>
        </w:numPr>
        <w:ind w:left="1304" w:hanging="1304"/>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1CDE06C" w14:textId="77777777" w:rsidR="00670B1E"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lang w:eastAsia="zh-CN"/>
        </w:rPr>
        <w:fldChar w:fldCharType="begin"/>
      </w:r>
      <w:r>
        <w:rPr>
          <w:rFonts w:eastAsiaTheme="minorEastAsia"/>
          <w:lang w:eastAsia="zh-CN"/>
        </w:rPr>
        <w:instrText xml:space="preserve"> TOC \n \t "Observation" \c </w:instrText>
      </w:r>
      <w:r>
        <w:rPr>
          <w:rFonts w:eastAsiaTheme="minorEastAsia"/>
          <w:lang w:eastAsia="zh-CN"/>
        </w:rPr>
        <w:fldChar w:fldCharType="separate"/>
      </w:r>
      <w:r w:rsidR="00670B1E" w:rsidRPr="00D32CE1">
        <w:rPr>
          <w:noProof/>
          <w14:scene3d>
            <w14:camera w14:prst="orthographicFront"/>
            <w14:lightRig w14:rig="threePt" w14:dir="t">
              <w14:rot w14:lat="0" w14:lon="0" w14:rev="0"/>
            </w14:lightRig>
          </w14:scene3d>
        </w:rPr>
        <w:t>Observation 1</w:t>
      </w:r>
      <w:r w:rsidR="00670B1E">
        <w:rPr>
          <w:rFonts w:asciiTheme="minorHAnsi" w:eastAsiaTheme="minorEastAsia" w:hAnsiTheme="minorHAnsi" w:cstheme="minorBidi"/>
          <w:b w:val="0"/>
          <w:noProof/>
          <w:sz w:val="22"/>
          <w:szCs w:val="22"/>
          <w:lang w:val="en-US" w:eastAsia="zh-CN"/>
        </w:rPr>
        <w:tab/>
      </w:r>
      <w:r w:rsidR="00670B1E">
        <w:rPr>
          <w:noProof/>
        </w:rPr>
        <w:t>The motivation to support AI training/inference capability in 4G LTE base station is questionable.</w:t>
      </w:r>
    </w:p>
    <w:p w14:paraId="022779B6" w14:textId="77777777" w:rsidR="00670B1E" w:rsidRDefault="00670B1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D32CE1">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Most of the conclusions from NG-RAN node stand alone scenario can be inherited for the NR-DC scenario.</w:t>
      </w:r>
    </w:p>
    <w:p w14:paraId="1FDBFF53" w14:textId="3F74F2F0" w:rsidR="0035495E" w:rsidRDefault="001C52DA" w:rsidP="00B52B69">
      <w:pPr>
        <w:rPr>
          <w:rFonts w:eastAsiaTheme="minorEastAsia"/>
          <w:lang w:eastAsia="zh-CN"/>
        </w:rPr>
      </w:pPr>
      <w:r>
        <w:rPr>
          <w:rFonts w:eastAsiaTheme="minorEastAsia"/>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4242189" w14:textId="66E6F9D1" w:rsidR="00AE195C"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0454746" w:history="1">
        <w:r w:rsidR="00AE195C" w:rsidRPr="008D27D4">
          <w:rPr>
            <w:rStyle w:val="Hyperlink"/>
            <w:noProof/>
            <w14:scene3d>
              <w14:camera w14:prst="orthographicFront"/>
              <w14:lightRig w14:rig="threePt" w14:dir="t">
                <w14:rot w14:lat="0" w14:lon="0" w14:rev="0"/>
              </w14:lightRig>
            </w14:scene3d>
          </w:rPr>
          <w:t>Proposal 1</w:t>
        </w:r>
        <w:r w:rsidR="00AE195C">
          <w:rPr>
            <w:rFonts w:asciiTheme="minorHAnsi" w:eastAsiaTheme="minorEastAsia" w:hAnsiTheme="minorHAnsi" w:cstheme="minorBidi"/>
            <w:b w:val="0"/>
            <w:noProof/>
            <w:sz w:val="22"/>
            <w:szCs w:val="22"/>
            <w:lang w:val="en-US" w:eastAsia="zh-CN"/>
          </w:rPr>
          <w:tab/>
        </w:r>
        <w:r w:rsidR="00AE195C" w:rsidRPr="008D27D4">
          <w:rPr>
            <w:rStyle w:val="Hyperlink"/>
            <w:noProof/>
          </w:rPr>
          <w:t>RAN3 is suggested to support AI assisted use cases in NR-DC scenario in Rel18.</w:t>
        </w:r>
      </w:hyperlink>
    </w:p>
    <w:p w14:paraId="39274D4D" w14:textId="24DCA1CD" w:rsidR="00AE195C" w:rsidRDefault="00B93B9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454747" w:history="1">
        <w:r w:rsidR="00AE195C" w:rsidRPr="008D27D4">
          <w:rPr>
            <w:rStyle w:val="Hyperlink"/>
            <w:noProof/>
            <w14:scene3d>
              <w14:camera w14:prst="orthographicFront"/>
              <w14:lightRig w14:rig="threePt" w14:dir="t">
                <w14:rot w14:lat="0" w14:lon="0" w14:rev="0"/>
              </w14:lightRig>
            </w14:scene3d>
          </w:rPr>
          <w:t>Proposal 2</w:t>
        </w:r>
        <w:r w:rsidR="00AE195C">
          <w:rPr>
            <w:rFonts w:asciiTheme="minorHAnsi" w:eastAsiaTheme="minorEastAsia" w:hAnsiTheme="minorHAnsi" w:cstheme="minorBidi"/>
            <w:b w:val="0"/>
            <w:noProof/>
            <w:sz w:val="22"/>
            <w:szCs w:val="22"/>
            <w:lang w:val="en-US" w:eastAsia="zh-CN"/>
          </w:rPr>
          <w:tab/>
        </w:r>
        <w:r w:rsidR="00AE195C" w:rsidRPr="008D27D4">
          <w:rPr>
            <w:rStyle w:val="Hyperlink"/>
            <w:noProof/>
          </w:rPr>
          <w:t>In NR-DC scenario, the MN/SN can make UE related prediction (e.g., UE trajectory and UE traffic) and send to the peer SN/MN upon request.  FFS the Xn signalling to be used.</w:t>
        </w:r>
      </w:hyperlink>
    </w:p>
    <w:p w14:paraId="33CD5638" w14:textId="6409893C" w:rsidR="00AE195C" w:rsidRDefault="00B93B9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454748" w:history="1">
        <w:r w:rsidR="00AE195C" w:rsidRPr="008D27D4">
          <w:rPr>
            <w:rStyle w:val="Hyperlink"/>
            <w:noProof/>
            <w14:scene3d>
              <w14:camera w14:prst="orthographicFront"/>
              <w14:lightRig w14:rig="threePt" w14:dir="t">
                <w14:rot w14:lat="0" w14:lon="0" w14:rev="0"/>
              </w14:lightRig>
            </w14:scene3d>
          </w:rPr>
          <w:t>Proposal 3</w:t>
        </w:r>
        <w:r w:rsidR="00AE195C">
          <w:rPr>
            <w:rFonts w:asciiTheme="minorHAnsi" w:eastAsiaTheme="minorEastAsia" w:hAnsiTheme="minorHAnsi" w:cstheme="minorBidi"/>
            <w:b w:val="0"/>
            <w:noProof/>
            <w:sz w:val="22"/>
            <w:szCs w:val="22"/>
            <w:lang w:val="en-US" w:eastAsia="zh-CN"/>
          </w:rPr>
          <w:tab/>
        </w:r>
        <w:r w:rsidR="00AE195C" w:rsidRPr="008D27D4">
          <w:rPr>
            <w:rStyle w:val="Hyperlink"/>
            <w:noProof/>
          </w:rPr>
          <w:t>During SN addition or SN change, the MN can provide UE related prediction (e.g., UE trajectory and UE traffic) to the target SN in the SN addition request message.</w:t>
        </w:r>
      </w:hyperlink>
    </w:p>
    <w:p w14:paraId="52C68EDB" w14:textId="6771749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641D407C" w:rsidR="00C97D4D" w:rsidRDefault="003C35CA" w:rsidP="0035495E">
      <w:pPr>
        <w:pStyle w:val="Heading1"/>
      </w:pPr>
      <w:r>
        <w:rPr>
          <w:rFonts w:eastAsiaTheme="minorEastAsia"/>
          <w:lang w:eastAsia="zh-CN"/>
        </w:rPr>
        <w:lastRenderedPageBreak/>
        <w:t>Reference</w:t>
      </w:r>
      <w:r w:rsidR="00C97D4D">
        <w:t xml:space="preserve"> </w:t>
      </w:r>
    </w:p>
    <w:p w14:paraId="513FCD4E" w14:textId="6D220868" w:rsidR="00F108B3" w:rsidRPr="00F108B3" w:rsidRDefault="00F108B3" w:rsidP="00F108B3">
      <w:pPr>
        <w:rPr>
          <w:rFonts w:eastAsiaTheme="minorEastAsia"/>
        </w:rPr>
      </w:pPr>
      <w:r w:rsidRPr="00B93B9A">
        <w:rPr>
          <w:rFonts w:eastAsiaTheme="minorEastAsia"/>
        </w:rPr>
        <w:t>[</w:t>
      </w:r>
      <w:r w:rsidR="00B93B9A" w:rsidRPr="00B93B9A">
        <w:rPr>
          <w:rFonts w:eastAsiaTheme="minorEastAsia"/>
        </w:rPr>
        <w:t>1</w:t>
      </w:r>
      <w:r w:rsidRPr="00B93B9A">
        <w:rPr>
          <w:rFonts w:eastAsiaTheme="minorEastAsia"/>
        </w:rPr>
        <w:t xml:space="preserve">] </w:t>
      </w:r>
      <w:r w:rsidR="00B93B9A" w:rsidRPr="00B93B9A">
        <w:rPr>
          <w:rFonts w:eastAsiaTheme="minorEastAsia"/>
        </w:rPr>
        <w:t>R3-224425</w:t>
      </w:r>
      <w:r w:rsidR="00040213">
        <w:rPr>
          <w:rFonts w:eastAsiaTheme="minorEastAsia"/>
        </w:rPr>
        <w:tab/>
      </w:r>
      <w:r w:rsidR="00040213" w:rsidRPr="00040213">
        <w:rPr>
          <w:rFonts w:eastAsiaTheme="minorEastAsia"/>
        </w:rPr>
        <w:t>Discussion on prediction and feedback transfer in mobility scenario</w:t>
      </w:r>
      <w:r w:rsidR="00040213">
        <w:rPr>
          <w:rFonts w:eastAsiaTheme="minorEastAsia"/>
        </w:rPr>
        <w:tab/>
        <w:t>Lenovo</w:t>
      </w:r>
    </w:p>
    <w:sectPr w:rsidR="00F108B3" w:rsidRPr="00F108B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9DB2F" w14:textId="77777777" w:rsidR="00D757A8" w:rsidRDefault="00D757A8">
      <w:pPr>
        <w:spacing w:after="0"/>
      </w:pPr>
      <w:r>
        <w:separator/>
      </w:r>
    </w:p>
  </w:endnote>
  <w:endnote w:type="continuationSeparator" w:id="0">
    <w:p w14:paraId="3148FDA7" w14:textId="77777777" w:rsidR="00D757A8" w:rsidRDefault="00D757A8">
      <w:pPr>
        <w:spacing w:after="0"/>
      </w:pPr>
      <w:r>
        <w:continuationSeparator/>
      </w:r>
    </w:p>
  </w:endnote>
  <w:endnote w:type="continuationNotice" w:id="1">
    <w:p w14:paraId="6F3A51E5" w14:textId="77777777" w:rsidR="00D757A8" w:rsidRDefault="00D75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13D56" w14:textId="77777777" w:rsidR="00D757A8" w:rsidRDefault="00D757A8">
      <w:pPr>
        <w:spacing w:after="0"/>
      </w:pPr>
      <w:r>
        <w:separator/>
      </w:r>
    </w:p>
  </w:footnote>
  <w:footnote w:type="continuationSeparator" w:id="0">
    <w:p w14:paraId="3E43ECD2" w14:textId="77777777" w:rsidR="00D757A8" w:rsidRDefault="00D757A8">
      <w:pPr>
        <w:spacing w:after="0"/>
      </w:pPr>
      <w:r>
        <w:continuationSeparator/>
      </w:r>
    </w:p>
  </w:footnote>
  <w:footnote w:type="continuationNotice" w:id="1">
    <w:p w14:paraId="2769E1E2" w14:textId="77777777" w:rsidR="00D757A8" w:rsidRDefault="00D757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8A07C6"/>
    <w:multiLevelType w:val="hybridMultilevel"/>
    <w:tmpl w:val="2EEC6EC6"/>
    <w:lvl w:ilvl="0" w:tplc="E4680996">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33643"/>
    <w:multiLevelType w:val="hybridMultilevel"/>
    <w:tmpl w:val="AC1C5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2"/>
  </w:num>
  <w:num w:numId="5">
    <w:abstractNumId w:val="3"/>
  </w:num>
  <w:num w:numId="6">
    <w:abstractNumId w:val="3"/>
    <w:lvlOverride w:ilvl="0">
      <w:startOverride w:val="1"/>
    </w:lvlOverride>
  </w:num>
  <w:num w:numId="7">
    <w:abstractNumId w:val="16"/>
  </w:num>
  <w:num w:numId="8">
    <w:abstractNumId w:val="3"/>
  </w:num>
  <w:num w:numId="9">
    <w:abstractNumId w:val="9"/>
  </w:num>
  <w:num w:numId="10">
    <w:abstractNumId w:val="4"/>
  </w:num>
  <w:num w:numId="11">
    <w:abstractNumId w:val="7"/>
  </w:num>
  <w:num w:numId="12">
    <w:abstractNumId w:val="17"/>
  </w:num>
  <w:num w:numId="13">
    <w:abstractNumId w:val="0"/>
  </w:num>
  <w:num w:numId="14">
    <w:abstractNumId w:val="1"/>
  </w:num>
  <w:num w:numId="15">
    <w:abstractNumId w:val="14"/>
  </w:num>
  <w:num w:numId="16">
    <w:abstractNumId w:val="8"/>
  </w:num>
  <w:num w:numId="17">
    <w:abstractNumId w:val="4"/>
  </w:num>
  <w:num w:numId="18">
    <w:abstractNumId w:val="12"/>
  </w:num>
  <w:num w:numId="19">
    <w:abstractNumId w:val="11"/>
  </w:num>
  <w:num w:numId="20">
    <w:abstractNumId w:val="15"/>
  </w:num>
  <w:num w:numId="21">
    <w:abstractNumId w:val="3"/>
  </w:num>
  <w:num w:numId="22">
    <w:abstractNumId w:val="18"/>
  </w:num>
  <w:num w:numId="2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6725"/>
    <w:rsid w:val="000072F4"/>
    <w:rsid w:val="00007ED7"/>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213"/>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67A26"/>
    <w:rsid w:val="00070F55"/>
    <w:rsid w:val="0007222A"/>
    <w:rsid w:val="00073385"/>
    <w:rsid w:val="00074103"/>
    <w:rsid w:val="00076341"/>
    <w:rsid w:val="00077485"/>
    <w:rsid w:val="00077829"/>
    <w:rsid w:val="00080A7F"/>
    <w:rsid w:val="000817F7"/>
    <w:rsid w:val="0008191B"/>
    <w:rsid w:val="00081C95"/>
    <w:rsid w:val="00081CE6"/>
    <w:rsid w:val="0008470A"/>
    <w:rsid w:val="00084976"/>
    <w:rsid w:val="00084A1A"/>
    <w:rsid w:val="000872C0"/>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39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018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2360"/>
    <w:rsid w:val="001033B4"/>
    <w:rsid w:val="00104827"/>
    <w:rsid w:val="00104FF1"/>
    <w:rsid w:val="001053B7"/>
    <w:rsid w:val="00105B27"/>
    <w:rsid w:val="001061B5"/>
    <w:rsid w:val="0011026A"/>
    <w:rsid w:val="00110411"/>
    <w:rsid w:val="0011091C"/>
    <w:rsid w:val="001145E4"/>
    <w:rsid w:val="00115FF7"/>
    <w:rsid w:val="00117BBA"/>
    <w:rsid w:val="001200F0"/>
    <w:rsid w:val="00120199"/>
    <w:rsid w:val="00121D23"/>
    <w:rsid w:val="001231C3"/>
    <w:rsid w:val="00123FF4"/>
    <w:rsid w:val="00124016"/>
    <w:rsid w:val="001240FB"/>
    <w:rsid w:val="00126817"/>
    <w:rsid w:val="00130096"/>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94427"/>
    <w:rsid w:val="001959BB"/>
    <w:rsid w:val="001979D0"/>
    <w:rsid w:val="001A0B9F"/>
    <w:rsid w:val="001A1EEE"/>
    <w:rsid w:val="001A2A59"/>
    <w:rsid w:val="001A4232"/>
    <w:rsid w:val="001A682B"/>
    <w:rsid w:val="001A6B09"/>
    <w:rsid w:val="001A77C1"/>
    <w:rsid w:val="001A7893"/>
    <w:rsid w:val="001B0267"/>
    <w:rsid w:val="001B07D3"/>
    <w:rsid w:val="001B1DB2"/>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5D9"/>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35"/>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79A6"/>
    <w:rsid w:val="002C2B8E"/>
    <w:rsid w:val="002C2D52"/>
    <w:rsid w:val="002C2D7B"/>
    <w:rsid w:val="002C4CD3"/>
    <w:rsid w:val="002C5C29"/>
    <w:rsid w:val="002C6FB1"/>
    <w:rsid w:val="002C7746"/>
    <w:rsid w:val="002C7BE8"/>
    <w:rsid w:val="002D1332"/>
    <w:rsid w:val="002D15A9"/>
    <w:rsid w:val="002D1FBB"/>
    <w:rsid w:val="002D2189"/>
    <w:rsid w:val="002D3106"/>
    <w:rsid w:val="002D323F"/>
    <w:rsid w:val="002D352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2F77D9"/>
    <w:rsid w:val="00301213"/>
    <w:rsid w:val="00301DDD"/>
    <w:rsid w:val="00301FCF"/>
    <w:rsid w:val="00303714"/>
    <w:rsid w:val="00303D9E"/>
    <w:rsid w:val="003041CA"/>
    <w:rsid w:val="0030494D"/>
    <w:rsid w:val="00305D16"/>
    <w:rsid w:val="00306233"/>
    <w:rsid w:val="003068B1"/>
    <w:rsid w:val="0030717C"/>
    <w:rsid w:val="0030723B"/>
    <w:rsid w:val="0031139C"/>
    <w:rsid w:val="00311454"/>
    <w:rsid w:val="003115ED"/>
    <w:rsid w:val="0031214E"/>
    <w:rsid w:val="00312232"/>
    <w:rsid w:val="00312EAF"/>
    <w:rsid w:val="00314F6D"/>
    <w:rsid w:val="0031619A"/>
    <w:rsid w:val="00316C99"/>
    <w:rsid w:val="00321CF2"/>
    <w:rsid w:val="00322A0A"/>
    <w:rsid w:val="003256F0"/>
    <w:rsid w:val="00326430"/>
    <w:rsid w:val="003264F9"/>
    <w:rsid w:val="0032705C"/>
    <w:rsid w:val="0032749C"/>
    <w:rsid w:val="00327913"/>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53B"/>
    <w:rsid w:val="00352829"/>
    <w:rsid w:val="00353C83"/>
    <w:rsid w:val="00354475"/>
    <w:rsid w:val="0035495E"/>
    <w:rsid w:val="00354C96"/>
    <w:rsid w:val="00355672"/>
    <w:rsid w:val="00355A58"/>
    <w:rsid w:val="003560AD"/>
    <w:rsid w:val="0035712A"/>
    <w:rsid w:val="00357437"/>
    <w:rsid w:val="00357476"/>
    <w:rsid w:val="00363275"/>
    <w:rsid w:val="0036354C"/>
    <w:rsid w:val="003636BC"/>
    <w:rsid w:val="00363E36"/>
    <w:rsid w:val="00363F4D"/>
    <w:rsid w:val="00364527"/>
    <w:rsid w:val="00364D72"/>
    <w:rsid w:val="0036531B"/>
    <w:rsid w:val="00365904"/>
    <w:rsid w:val="0036604D"/>
    <w:rsid w:val="0036733A"/>
    <w:rsid w:val="003703F6"/>
    <w:rsid w:val="00370701"/>
    <w:rsid w:val="00371AD1"/>
    <w:rsid w:val="00371DCF"/>
    <w:rsid w:val="0037272B"/>
    <w:rsid w:val="00372A38"/>
    <w:rsid w:val="00372BDD"/>
    <w:rsid w:val="00372C18"/>
    <w:rsid w:val="003731E0"/>
    <w:rsid w:val="003734EE"/>
    <w:rsid w:val="003759BB"/>
    <w:rsid w:val="003766FB"/>
    <w:rsid w:val="00376DD2"/>
    <w:rsid w:val="00377B8A"/>
    <w:rsid w:val="00377BC8"/>
    <w:rsid w:val="003812B4"/>
    <w:rsid w:val="003828BE"/>
    <w:rsid w:val="0038337D"/>
    <w:rsid w:val="00383545"/>
    <w:rsid w:val="00384100"/>
    <w:rsid w:val="00384FE0"/>
    <w:rsid w:val="00385D1E"/>
    <w:rsid w:val="003862F0"/>
    <w:rsid w:val="0038675F"/>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604"/>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2FE7"/>
    <w:rsid w:val="0041345C"/>
    <w:rsid w:val="0041364A"/>
    <w:rsid w:val="00413999"/>
    <w:rsid w:val="004156CD"/>
    <w:rsid w:val="00415B62"/>
    <w:rsid w:val="0041639F"/>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6E6"/>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96E56"/>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C7A8C"/>
    <w:rsid w:val="004D1269"/>
    <w:rsid w:val="004D21C2"/>
    <w:rsid w:val="004D22A9"/>
    <w:rsid w:val="004D447C"/>
    <w:rsid w:val="004D485E"/>
    <w:rsid w:val="004D4A67"/>
    <w:rsid w:val="004D550F"/>
    <w:rsid w:val="004D5B59"/>
    <w:rsid w:val="004D6222"/>
    <w:rsid w:val="004D6E12"/>
    <w:rsid w:val="004D70E3"/>
    <w:rsid w:val="004D777A"/>
    <w:rsid w:val="004E0F37"/>
    <w:rsid w:val="004E0FE2"/>
    <w:rsid w:val="004E20CE"/>
    <w:rsid w:val="004E2417"/>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6A26"/>
    <w:rsid w:val="004F7116"/>
    <w:rsid w:val="004F723F"/>
    <w:rsid w:val="004F78AE"/>
    <w:rsid w:val="004F7EAA"/>
    <w:rsid w:val="00500386"/>
    <w:rsid w:val="00500E58"/>
    <w:rsid w:val="00501CBC"/>
    <w:rsid w:val="00503F31"/>
    <w:rsid w:val="00504846"/>
    <w:rsid w:val="0050544D"/>
    <w:rsid w:val="00511214"/>
    <w:rsid w:val="00511A56"/>
    <w:rsid w:val="0051227E"/>
    <w:rsid w:val="005129AE"/>
    <w:rsid w:val="00513559"/>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5C6D"/>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33D7"/>
    <w:rsid w:val="005D429B"/>
    <w:rsid w:val="005D495F"/>
    <w:rsid w:val="005D636C"/>
    <w:rsid w:val="005D650B"/>
    <w:rsid w:val="005D7689"/>
    <w:rsid w:val="005D7AB0"/>
    <w:rsid w:val="005E0475"/>
    <w:rsid w:val="005E077A"/>
    <w:rsid w:val="005E0905"/>
    <w:rsid w:val="005E526F"/>
    <w:rsid w:val="005E64A5"/>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1A9"/>
    <w:rsid w:val="00623A84"/>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205E"/>
    <w:rsid w:val="006637BF"/>
    <w:rsid w:val="00666432"/>
    <w:rsid w:val="006675CA"/>
    <w:rsid w:val="00670B1E"/>
    <w:rsid w:val="00673C3C"/>
    <w:rsid w:val="00673C8F"/>
    <w:rsid w:val="00673F3F"/>
    <w:rsid w:val="00673F64"/>
    <w:rsid w:val="006749CD"/>
    <w:rsid w:val="00674C47"/>
    <w:rsid w:val="006753DD"/>
    <w:rsid w:val="0067551B"/>
    <w:rsid w:val="0067676E"/>
    <w:rsid w:val="006778A9"/>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3DAA"/>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D74F9"/>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4AA7"/>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687E"/>
    <w:rsid w:val="00717A41"/>
    <w:rsid w:val="00720D1E"/>
    <w:rsid w:val="00721432"/>
    <w:rsid w:val="00721CA3"/>
    <w:rsid w:val="007224FE"/>
    <w:rsid w:val="00722AB3"/>
    <w:rsid w:val="00723E52"/>
    <w:rsid w:val="0072459F"/>
    <w:rsid w:val="00725670"/>
    <w:rsid w:val="0072606E"/>
    <w:rsid w:val="007262EA"/>
    <w:rsid w:val="0072667F"/>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1547"/>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1D12"/>
    <w:rsid w:val="007C2196"/>
    <w:rsid w:val="007C2B11"/>
    <w:rsid w:val="007C3605"/>
    <w:rsid w:val="007C5005"/>
    <w:rsid w:val="007C51BC"/>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5838"/>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E45"/>
    <w:rsid w:val="00827FDC"/>
    <w:rsid w:val="008307F2"/>
    <w:rsid w:val="0083139F"/>
    <w:rsid w:val="00832AD9"/>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5CD"/>
    <w:rsid w:val="0087265C"/>
    <w:rsid w:val="00875DEB"/>
    <w:rsid w:val="00876073"/>
    <w:rsid w:val="00876DDE"/>
    <w:rsid w:val="00877494"/>
    <w:rsid w:val="008775A4"/>
    <w:rsid w:val="0088021A"/>
    <w:rsid w:val="008833AF"/>
    <w:rsid w:val="00883C38"/>
    <w:rsid w:val="0088430D"/>
    <w:rsid w:val="00884BC8"/>
    <w:rsid w:val="00884BE4"/>
    <w:rsid w:val="00886931"/>
    <w:rsid w:val="008913F2"/>
    <w:rsid w:val="008919C9"/>
    <w:rsid w:val="008919F7"/>
    <w:rsid w:val="008927F9"/>
    <w:rsid w:val="00895C6D"/>
    <w:rsid w:val="00896457"/>
    <w:rsid w:val="0089674B"/>
    <w:rsid w:val="00897E2F"/>
    <w:rsid w:val="008A1BB3"/>
    <w:rsid w:val="008A26D4"/>
    <w:rsid w:val="008A3ED6"/>
    <w:rsid w:val="008A3EE6"/>
    <w:rsid w:val="008A63DC"/>
    <w:rsid w:val="008A6931"/>
    <w:rsid w:val="008A7EDC"/>
    <w:rsid w:val="008A7F3C"/>
    <w:rsid w:val="008A7FCC"/>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16FE"/>
    <w:rsid w:val="00903F99"/>
    <w:rsid w:val="009076DF"/>
    <w:rsid w:val="00907F64"/>
    <w:rsid w:val="00911190"/>
    <w:rsid w:val="0091431D"/>
    <w:rsid w:val="009158A2"/>
    <w:rsid w:val="00922D2D"/>
    <w:rsid w:val="00922EC1"/>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1A7B"/>
    <w:rsid w:val="00942559"/>
    <w:rsid w:val="009426EA"/>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418F"/>
    <w:rsid w:val="009654DC"/>
    <w:rsid w:val="00965674"/>
    <w:rsid w:val="00966940"/>
    <w:rsid w:val="00966AEF"/>
    <w:rsid w:val="009670C9"/>
    <w:rsid w:val="009672CA"/>
    <w:rsid w:val="00971127"/>
    <w:rsid w:val="009714A1"/>
    <w:rsid w:val="00972390"/>
    <w:rsid w:val="009735C1"/>
    <w:rsid w:val="00973C0E"/>
    <w:rsid w:val="009757A9"/>
    <w:rsid w:val="0097790F"/>
    <w:rsid w:val="009817DF"/>
    <w:rsid w:val="00982076"/>
    <w:rsid w:val="00982AD4"/>
    <w:rsid w:val="0098587B"/>
    <w:rsid w:val="00986616"/>
    <w:rsid w:val="00986A1E"/>
    <w:rsid w:val="0098715E"/>
    <w:rsid w:val="00987368"/>
    <w:rsid w:val="00990383"/>
    <w:rsid w:val="009928DD"/>
    <w:rsid w:val="00993400"/>
    <w:rsid w:val="00994A5A"/>
    <w:rsid w:val="00994CEC"/>
    <w:rsid w:val="009953DA"/>
    <w:rsid w:val="0099577A"/>
    <w:rsid w:val="0099585E"/>
    <w:rsid w:val="00995DA7"/>
    <w:rsid w:val="00997077"/>
    <w:rsid w:val="0099764C"/>
    <w:rsid w:val="009A0F7B"/>
    <w:rsid w:val="009A11AB"/>
    <w:rsid w:val="009A1939"/>
    <w:rsid w:val="009A2D4F"/>
    <w:rsid w:val="009A3023"/>
    <w:rsid w:val="009A4901"/>
    <w:rsid w:val="009A4EDA"/>
    <w:rsid w:val="009A5B4E"/>
    <w:rsid w:val="009A6197"/>
    <w:rsid w:val="009A62C1"/>
    <w:rsid w:val="009A79F1"/>
    <w:rsid w:val="009B1269"/>
    <w:rsid w:val="009B1575"/>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4FB6"/>
    <w:rsid w:val="009D6E26"/>
    <w:rsid w:val="009D7C41"/>
    <w:rsid w:val="009E03D3"/>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4D97"/>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4ED8"/>
    <w:rsid w:val="00A4534E"/>
    <w:rsid w:val="00A4601D"/>
    <w:rsid w:val="00A46600"/>
    <w:rsid w:val="00A4795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31"/>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B6DAA"/>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195C"/>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5F3"/>
    <w:rsid w:val="00B114E8"/>
    <w:rsid w:val="00B12CFE"/>
    <w:rsid w:val="00B138EC"/>
    <w:rsid w:val="00B13E67"/>
    <w:rsid w:val="00B13F7D"/>
    <w:rsid w:val="00B14137"/>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2B69"/>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3B9A"/>
    <w:rsid w:val="00B961F4"/>
    <w:rsid w:val="00B97103"/>
    <w:rsid w:val="00B97703"/>
    <w:rsid w:val="00BA0B62"/>
    <w:rsid w:val="00BA2299"/>
    <w:rsid w:val="00BA4D3F"/>
    <w:rsid w:val="00BA5244"/>
    <w:rsid w:val="00BA6C25"/>
    <w:rsid w:val="00BA6C7F"/>
    <w:rsid w:val="00BB081D"/>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2FF2"/>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88F"/>
    <w:rsid w:val="00C06B65"/>
    <w:rsid w:val="00C06DFF"/>
    <w:rsid w:val="00C10B34"/>
    <w:rsid w:val="00C1130F"/>
    <w:rsid w:val="00C119E1"/>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2273"/>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CF0"/>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A6D"/>
    <w:rsid w:val="00D04F26"/>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59D3"/>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01"/>
    <w:rsid w:val="00DD389B"/>
    <w:rsid w:val="00DD584E"/>
    <w:rsid w:val="00DD6516"/>
    <w:rsid w:val="00DD6E53"/>
    <w:rsid w:val="00DD7C00"/>
    <w:rsid w:val="00DD7EAE"/>
    <w:rsid w:val="00DE14E6"/>
    <w:rsid w:val="00DE17A1"/>
    <w:rsid w:val="00DE1E95"/>
    <w:rsid w:val="00DE2137"/>
    <w:rsid w:val="00DE494A"/>
    <w:rsid w:val="00DE5685"/>
    <w:rsid w:val="00DE61D5"/>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5"/>
    <w:rsid w:val="00E21396"/>
    <w:rsid w:val="00E2249A"/>
    <w:rsid w:val="00E236F5"/>
    <w:rsid w:val="00E24506"/>
    <w:rsid w:val="00E305AC"/>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3EA5"/>
    <w:rsid w:val="00E74CA6"/>
    <w:rsid w:val="00E756C4"/>
    <w:rsid w:val="00E75F5E"/>
    <w:rsid w:val="00E76B9D"/>
    <w:rsid w:val="00E77A8B"/>
    <w:rsid w:val="00E80839"/>
    <w:rsid w:val="00E80D4B"/>
    <w:rsid w:val="00E80F6C"/>
    <w:rsid w:val="00E81168"/>
    <w:rsid w:val="00E8183A"/>
    <w:rsid w:val="00E82E8F"/>
    <w:rsid w:val="00E8351D"/>
    <w:rsid w:val="00E863D3"/>
    <w:rsid w:val="00E8670A"/>
    <w:rsid w:val="00E87F61"/>
    <w:rsid w:val="00E90C26"/>
    <w:rsid w:val="00E92569"/>
    <w:rsid w:val="00E93257"/>
    <w:rsid w:val="00E932C8"/>
    <w:rsid w:val="00E93B04"/>
    <w:rsid w:val="00E93ED7"/>
    <w:rsid w:val="00E9581E"/>
    <w:rsid w:val="00E9621D"/>
    <w:rsid w:val="00E96316"/>
    <w:rsid w:val="00E9660E"/>
    <w:rsid w:val="00EA100B"/>
    <w:rsid w:val="00EA1CA5"/>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14D"/>
    <w:rsid w:val="00EC67CC"/>
    <w:rsid w:val="00EC68F7"/>
    <w:rsid w:val="00EC7DCB"/>
    <w:rsid w:val="00EC7F43"/>
    <w:rsid w:val="00ED19B8"/>
    <w:rsid w:val="00ED2DE4"/>
    <w:rsid w:val="00ED4C9A"/>
    <w:rsid w:val="00ED5020"/>
    <w:rsid w:val="00ED6A8E"/>
    <w:rsid w:val="00EE0B70"/>
    <w:rsid w:val="00EE129F"/>
    <w:rsid w:val="00EE1AFF"/>
    <w:rsid w:val="00EE1B94"/>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F008D7"/>
    <w:rsid w:val="00F01D9E"/>
    <w:rsid w:val="00F043C7"/>
    <w:rsid w:val="00F05830"/>
    <w:rsid w:val="00F058DF"/>
    <w:rsid w:val="00F05E59"/>
    <w:rsid w:val="00F07005"/>
    <w:rsid w:val="00F070BE"/>
    <w:rsid w:val="00F0724C"/>
    <w:rsid w:val="00F108B3"/>
    <w:rsid w:val="00F12CF6"/>
    <w:rsid w:val="00F13619"/>
    <w:rsid w:val="00F14891"/>
    <w:rsid w:val="00F15078"/>
    <w:rsid w:val="00F16B65"/>
    <w:rsid w:val="00F17577"/>
    <w:rsid w:val="00F20177"/>
    <w:rsid w:val="00F20E2F"/>
    <w:rsid w:val="00F22B9A"/>
    <w:rsid w:val="00F22E73"/>
    <w:rsid w:val="00F2336D"/>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2D2D"/>
    <w:rsid w:val="00F531CD"/>
    <w:rsid w:val="00F5372D"/>
    <w:rsid w:val="00F548DB"/>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605"/>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0074"/>
    <w:rsid w:val="00FC1A61"/>
    <w:rsid w:val="00FC1FA2"/>
    <w:rsid w:val="00FC221C"/>
    <w:rsid w:val="00FC292D"/>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1CD"/>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ED8"/>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2055</TotalTime>
  <Pages>4</Pages>
  <Words>1141</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1001</cp:revision>
  <cp:lastPrinted>2018-05-22T10:28:00Z</cp:lastPrinted>
  <dcterms:created xsi:type="dcterms:W3CDTF">2020-07-28T07:52:00Z</dcterms:created>
  <dcterms:modified xsi:type="dcterms:W3CDTF">2022-08-09T02:47:00Z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